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0FA" w:rsidRPr="00F840FA" w:rsidRDefault="00F840FA" w:rsidP="00F840FA">
      <w:pPr>
        <w:widowControl/>
        <w:shd w:val="clear" w:color="auto" w:fill="FFFFFF"/>
        <w:jc w:val="center"/>
        <w:outlineLvl w:val="2"/>
        <w:rPr>
          <w:rFonts w:ascii="微软雅黑" w:eastAsia="微软雅黑" w:hAnsi="微软雅黑" w:cs="宋体"/>
          <w:color w:val="333333"/>
          <w:kern w:val="0"/>
          <w:sz w:val="39"/>
          <w:szCs w:val="39"/>
        </w:rPr>
      </w:pPr>
      <w:r w:rsidRPr="00F840FA">
        <w:rPr>
          <w:rFonts w:ascii="微软雅黑" w:eastAsia="微软雅黑" w:hAnsi="微软雅黑" w:cs="宋体" w:hint="eastAsia"/>
          <w:color w:val="333333"/>
          <w:kern w:val="0"/>
          <w:sz w:val="39"/>
          <w:szCs w:val="39"/>
        </w:rPr>
        <w:t>宗教事务条例</w:t>
      </w:r>
    </w:p>
    <w:p w:rsidR="00F840FA" w:rsidRDefault="00F840FA" w:rsidP="00F840FA">
      <w:pPr>
        <w:pStyle w:val="a3"/>
        <w:shd w:val="clear" w:color="auto" w:fill="FFFFFF"/>
        <w:spacing w:before="0" w:beforeAutospacing="0" w:after="0" w:afterAutospacing="0" w:line="486" w:lineRule="atLeast"/>
        <w:jc w:val="center"/>
        <w:rPr>
          <w:rFonts w:ascii="微软雅黑" w:eastAsia="微软雅黑" w:hAnsi="微软雅黑"/>
          <w:color w:val="333333"/>
          <w:sz w:val="27"/>
          <w:szCs w:val="27"/>
        </w:rPr>
      </w:pPr>
      <w:r>
        <w:rPr>
          <w:rFonts w:ascii="微软雅黑" w:eastAsia="微软雅黑" w:hAnsi="微软雅黑" w:hint="eastAsia"/>
          <w:color w:val="333333"/>
          <w:sz w:val="32"/>
          <w:szCs w:val="32"/>
        </w:rPr>
        <w:t>中华人民共和国国务院令</w:t>
      </w:r>
    </w:p>
    <w:p w:rsidR="00F840FA" w:rsidRDefault="00F840FA" w:rsidP="00F840FA">
      <w:pPr>
        <w:pStyle w:val="a3"/>
        <w:shd w:val="clear" w:color="auto" w:fill="FFFFFF"/>
        <w:spacing w:before="0" w:beforeAutospacing="0" w:after="0" w:afterAutospacing="0" w:line="486"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第686号</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《宗教事务条例》已经2017年6月14日国务院第176次常务会议修订通过，现将修订后的《宗教事务条</w:t>
      </w:r>
      <w:bookmarkStart w:id="0" w:name="_GoBack"/>
      <w:bookmarkEnd w:id="0"/>
      <w:r>
        <w:rPr>
          <w:rFonts w:ascii="微软雅黑" w:eastAsia="微软雅黑" w:hAnsi="微软雅黑" w:hint="eastAsia"/>
          <w:color w:val="333333"/>
          <w:sz w:val="27"/>
          <w:szCs w:val="27"/>
        </w:rPr>
        <w:t>例》公布，自2018年2月1日起施行。</w:t>
      </w:r>
    </w:p>
    <w:p w:rsidR="00F840FA" w:rsidRDefault="00F840FA" w:rsidP="00F840FA">
      <w:pPr>
        <w:pStyle w:val="a3"/>
        <w:shd w:val="clear" w:color="auto" w:fill="FFFFFF"/>
        <w:spacing w:before="0" w:beforeAutospacing="0" w:after="0" w:afterAutospacing="0" w:line="486" w:lineRule="atLeast"/>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xml:space="preserve">总　</w:t>
      </w:r>
      <w:proofErr w:type="gramStart"/>
      <w:r>
        <w:rPr>
          <w:rFonts w:ascii="微软雅黑" w:eastAsia="微软雅黑" w:hAnsi="微软雅黑" w:hint="eastAsia"/>
          <w:color w:val="333333"/>
          <w:sz w:val="27"/>
          <w:szCs w:val="27"/>
        </w:rPr>
        <w:t xml:space="preserve">理　　</w:t>
      </w:r>
      <w:proofErr w:type="gramEnd"/>
      <w:r>
        <w:rPr>
          <w:rFonts w:ascii="微软雅黑" w:eastAsia="微软雅黑" w:hAnsi="微软雅黑" w:hint="eastAsia"/>
          <w:color w:val="333333"/>
          <w:sz w:val="27"/>
          <w:szCs w:val="27"/>
        </w:rPr>
        <w:t>李克强</w:t>
      </w:r>
      <w:proofErr w:type="gramStart"/>
      <w:r>
        <w:rPr>
          <w:rFonts w:ascii="微软雅黑" w:eastAsia="微软雅黑" w:hAnsi="微软雅黑" w:hint="eastAsia"/>
          <w:color w:val="333333"/>
          <w:sz w:val="27"/>
          <w:szCs w:val="27"/>
        </w:rPr>
        <w:t xml:space="preserve">　　　　　　　</w:t>
      </w:r>
      <w:proofErr w:type="gramEnd"/>
    </w:p>
    <w:p w:rsidR="00F840FA" w:rsidRDefault="00F840FA" w:rsidP="00F840FA">
      <w:pPr>
        <w:pStyle w:val="a3"/>
        <w:shd w:val="clear" w:color="auto" w:fill="FFFFFF"/>
        <w:spacing w:before="0" w:beforeAutospacing="0" w:after="0" w:afterAutospacing="0" w:line="486" w:lineRule="atLeast"/>
        <w:jc w:val="righ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2017年8月26日</w:t>
      </w:r>
      <w:proofErr w:type="gramStart"/>
      <w:r>
        <w:rPr>
          <w:rFonts w:ascii="微软雅黑" w:eastAsia="微软雅黑" w:hAnsi="微软雅黑" w:hint="eastAsia"/>
          <w:color w:val="333333"/>
          <w:sz w:val="27"/>
          <w:szCs w:val="27"/>
        </w:rPr>
        <w:t xml:space="preserve">　　　　　</w:t>
      </w:r>
      <w:proofErr w:type="gramEnd"/>
    </w:p>
    <w:p w:rsidR="00F840FA" w:rsidRDefault="00F840FA" w:rsidP="00F840FA">
      <w:pPr>
        <w:pStyle w:val="a3"/>
        <w:shd w:val="clear" w:color="auto" w:fill="FFFFFF"/>
        <w:spacing w:before="0" w:beforeAutospacing="0" w:after="0" w:afterAutospacing="0" w:line="486"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jc w:val="center"/>
        <w:rPr>
          <w:rFonts w:ascii="微软雅黑" w:eastAsia="微软雅黑" w:hAnsi="微软雅黑" w:hint="eastAsia"/>
          <w:color w:val="333333"/>
          <w:sz w:val="27"/>
          <w:szCs w:val="27"/>
        </w:rPr>
      </w:pPr>
      <w:r>
        <w:rPr>
          <w:rFonts w:ascii="微软雅黑" w:eastAsia="微软雅黑" w:hAnsi="微软雅黑" w:hint="eastAsia"/>
          <w:color w:val="333333"/>
          <w:sz w:val="32"/>
          <w:szCs w:val="32"/>
        </w:rPr>
        <w:t xml:space="preserve">宗 教 事 </w:t>
      </w:r>
      <w:proofErr w:type="gramStart"/>
      <w:r>
        <w:rPr>
          <w:rFonts w:ascii="微软雅黑" w:eastAsia="微软雅黑" w:hAnsi="微软雅黑" w:hint="eastAsia"/>
          <w:color w:val="333333"/>
          <w:sz w:val="32"/>
          <w:szCs w:val="32"/>
        </w:rPr>
        <w:t>务</w:t>
      </w:r>
      <w:proofErr w:type="gramEnd"/>
      <w:r>
        <w:rPr>
          <w:rFonts w:ascii="微软雅黑" w:eastAsia="微软雅黑" w:hAnsi="微软雅黑" w:hint="eastAsia"/>
          <w:color w:val="333333"/>
          <w:sz w:val="32"/>
          <w:szCs w:val="32"/>
        </w:rPr>
        <w:t xml:space="preserve"> 条 例</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（2004年11月30日中华人民共和国国务院令第426号公</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布　2017年6月14日国务院第176次常务会议修订通过）</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第一章  总    则</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第一条　为了保障公民宗教信仰自由，维护宗教和睦与社会和谐，规范宗教事务管理，提高宗教工作法治化水平，根据宪法和有关法律，制定本条例。</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第二条　公民有宗教信仰自由。</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任何组织或者个人不得强制公民信仰宗教或者不信仰宗教，不得歧视信仰宗教的公民（以下称信教公民）或者不信仰宗教的公民（以下称不信教公民）。</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信教公民和不信教公民、信仰不同宗教的公民应当相互尊重、和睦相处。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第三条　宗教事务管理坚持保护合法、制止非法、遏制极端、抵御渗透、打击犯罪的原则。</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第四条　国家依法保护正常的宗教活动，积极引导宗教与社会主义社会相适应，维护宗教团体、宗教院校、宗教活动场所和信教公民的合法权益。</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宗教团体、宗教院校、宗教活动场所和信教公民应当遵守宪法、法律、法规和规章，</w:t>
      </w:r>
      <w:proofErr w:type="gramStart"/>
      <w:r>
        <w:rPr>
          <w:rFonts w:ascii="微软雅黑" w:eastAsia="微软雅黑" w:hAnsi="微软雅黑" w:hint="eastAsia"/>
          <w:color w:val="333333"/>
          <w:sz w:val="27"/>
          <w:szCs w:val="27"/>
        </w:rPr>
        <w:t>践行</w:t>
      </w:r>
      <w:proofErr w:type="gramEnd"/>
      <w:r>
        <w:rPr>
          <w:rFonts w:ascii="微软雅黑" w:eastAsia="微软雅黑" w:hAnsi="微软雅黑" w:hint="eastAsia"/>
          <w:color w:val="333333"/>
          <w:sz w:val="27"/>
          <w:szCs w:val="27"/>
        </w:rPr>
        <w:t>社会主义核心价值观，维护国家统一、民族团结、宗教和睦与社会稳定。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任何组织或者个人不得利用宗教进行危害国家安全、破坏社会秩序、损害公民身体健康、妨碍国家教育制度，以及其他损害国家利益、社会公共利益和公民合法权益等违法活动。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任何组织或者个人不得在不同宗教之间、同一宗教内部以及信教公民与不信教公民之间制造矛盾与冲突，不得宣扬、支持、资助宗教极端主义，不得利用宗教破坏民族团结、分裂国家和进行恐怖活动。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第五条　各宗教坚持独立自主自办的原则，宗教团体、宗教院校、宗教活动场所和宗教事务不受外国势力的支配。</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宗教团体、宗教院校、宗教活动场所、宗教教职人员在相互尊重、平等、友好的基础上开展对外交往；其他组织或者个人在对外经济、文化等合作、交流活动中不得接受附加的宗教条件。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第六条　各级人民政府应当加强宗教工作，建立健全宗教工作机制，保障工作力量和必要的工作条件。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县级以上人民政府宗教事务部门依法对涉及国家利益和社会公共利益的宗教事务进行行政管理，县级以上人民政府其他有关部门在各自职责范围内依法负责有关的行政管理工作。</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乡级人民政府应当做好本行政区域的宗教事务管理工作。村民委员会、居民委员会应当依法协助人民政府管理宗教事务。</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各级人民政府应当听取宗教团体、宗教院校、宗教活动场所和信教公民的意见，协调宗教事务管理工作，为宗教团体、宗教院校和宗教活动场所提供公共服务。</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第二章　宗教团体</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第七条　宗教团体的成立、变更和注销，应当依照国家社会团体管理的有关规定办理登记。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宗教团体章程应当符合国家社会团体管理的有关规定。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宗教团体按照章程开展活动，受法律保护。</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第八条　宗教团体具有下列职能：</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（一）协助人民政府贯彻落实法律、法规、规章和政策，维护信教公民的合法权益；</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（二）指导宗教教务，制定规章制度并督促落实；</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（三）从事宗教文化研究，阐释宗教教义教规，开展宗教思想建设；</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（四）开展宗教教育培训，培养宗教教职人员，认定、管理宗教教职人员；</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（五）法律、法规、规章和宗教团体章程规定的其他职能。</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第九条　全国性宗教团体和省、自治区、直辖市宗教团体可以根据本宗教的需要按照规定选派和接收宗教留学人员，其他任何组织或者个人不得选派和接收宗教留学人员。</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第十条　宗教院校、宗教活动场所和宗教教职人员应当遵守宗教团体制定的规章制度。</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第三章　宗教院校</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第十一条　宗教院校由全国性宗教团体或者省、自治区、直辖市宗教团体设立。其他任何组织或者个人不得设立宗教院校。</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第十二条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国务院宗教事务部门应当自收到全国性宗教团体的申请或者省、自治区、直辖市人民政府宗教事务部门报送的材料之日起60日内，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批准或者不予批准的决定。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第十三条　设立宗教院校，应当具备下列条件：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（一）有明确的培养目标、办学章程和课程设置计划；</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（二）有符合培养条件的生源；</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（三）有必要的办学资金和稳定的经费来源；</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（四）有教学任务和办学规模所必需的教学场所、设施设备；</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（五）有专职的院校负责人、合格的专职教师和内部管理组织；</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（六）布局合理。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第十四条　经批准设立的宗教院校，可以按照有关规定申请法人登记。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第十五条　宗教院校变更校址、校名、隶属关系、培养目标、学制、办学规模等以及合并、分设和终止，应当按照本条例第十二条规定的程序办理。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第十六条　宗教院校实行特定的教师资格认定、职称评审聘任和学生学位授予制度，具体办法由国务院宗教事务部门另行制定。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第十七条　宗教院校聘用外籍专业人员，应当经国务院宗教事务部门同意后，到所在地外国人工作管理部门办理相关手续。</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第十八条　宗教团体和寺院、宫观、清真寺、教堂（以下称寺观教堂）开展培养宗教教职人员、学习时间在3个月以上的宗教教育培训，应当报设区的市级以上地方人民政府宗教事务部门审批。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第四章　宗教活动场所</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第十九条　宗教活动场所包括寺观教堂和其他固定宗教活动处所。</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寺观教堂和其他固定宗教活动处所的区分标准由省、自治区、直辖市人民政府宗教事务部门制定，报国务院宗教事务部门备案。</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第二十条　设立宗教活动场所，应当具备下列条件：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（一）设立宗旨不违背本条例第四条、第五条的规定；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（二）当地信教公民有经常进行集体宗教活动的需要；</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（三）有</w:t>
      </w:r>
      <w:proofErr w:type="gramStart"/>
      <w:r>
        <w:rPr>
          <w:rFonts w:ascii="微软雅黑" w:eastAsia="微软雅黑" w:hAnsi="微软雅黑" w:hint="eastAsia"/>
          <w:color w:val="333333"/>
          <w:sz w:val="27"/>
          <w:szCs w:val="27"/>
        </w:rPr>
        <w:t>拟主持</w:t>
      </w:r>
      <w:proofErr w:type="gramEnd"/>
      <w:r>
        <w:rPr>
          <w:rFonts w:ascii="微软雅黑" w:eastAsia="微软雅黑" w:hAnsi="微软雅黑" w:hint="eastAsia"/>
          <w:color w:val="333333"/>
          <w:sz w:val="27"/>
          <w:szCs w:val="27"/>
        </w:rPr>
        <w:t>宗教活动的宗教教职人员或者符合本宗教规定的其他人员；</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（四）有必要的资金，资金来源渠道合法；</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（五）布局合理，符合城乡规划要求，不妨碍周围单位和居民的正常生产、生活。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设区的市级人民政府宗教事务部门应当自收到县级人民政府宗教事务部门报送的材料之日起30日内，对申请设立其他固定宗教活动处所的，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批准或者不予批准的决定；对申请设立寺观教堂的，提出审核意见，报省、自治区、直辖市人民政府宗教事务部门审批。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省、自治区、直辖市人民政府宗教事务部门应当自收到设区的市级人民政府宗教事务部门报送的材料之日起30日内，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批准或者不予批准的决定。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宗教活动场所的设立申请获批准后，方可办理该宗教活动场所的筹建事项。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第二十二条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第二十三条　宗教活动场所符合法人条件的，经所在地宗教团体同意，并报县级人民政府宗教事务部门审查同意后，可以到民政部门办理法人登记。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第二十四条　宗教活动场所终止或者变更登记内容的，应当到原登记管理机关办理相应的注销或者变更登记手续。</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第二十五条　宗教活动场所应当成立管理组织，实行民主管理。宗教活动场所管理组织的成员，经民主协商推选，并报该场所的登记管理机关备案。</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第二十六条　宗教活动场所应当加强内部管理，依照有关法律、法规、规章的规定，建立健全人员、财务、资产、会计、治安、消防、文物保护、卫生防疫等管理制度，接受当地人民政府有关部门的指导、监督、检查。</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第二十八条　宗教活动场所内可以经销宗教用品、宗教艺术品和宗教出版物。</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第二十九条　宗教活动场所应当防范本场所内发生重大事故或者发生违犯宗教禁忌等伤害信教公民宗教感情、破坏民族团结、影响社会稳定的事件。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发生前款所列事故或者事件时，宗教活动场所应当立即报告所在地的县级人民政府宗教事务部门。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第三十条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国务院宗教事务部门应当自收到修建大型露天宗教造像报告之日起60日内，</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批准或者不予批准的决定。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宗教团体、寺观教堂以外的组织以及个人不得修建大型露天宗教造像。</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禁止在寺观教堂外修建大型露天宗教造像。</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第三十一条　有关单位和个人在宗教活动场所内设立商业服务网点、举办陈列展览、拍摄电影电视片和开展其他活动，应当事先征得该宗教活动场所同意。</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第三十二条　地方各级人民政府应当根据实际需要，将宗教活动场所建设纳入土地利用总体规划和城乡规划。</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宗教活动场所、大型露天宗教造像的建设应当符合土地利用总体规划、城乡规划和工程建设、文物保护等有关法律、法规。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第三十三条　在宗教活动场所内改建或者新建建筑物，应当经所在地县级以上地方人民政府宗教事务部门批准后，依法办理规划、建设等手续。</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宗教活动场所扩建、异地重建的，应当按照本条例第二十一条规定的程序办理。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以宗教活动场所为主要游览内容的景区的规划建设，应当与宗教活动场所的风格、环境相协调。</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在县级人民政府宗教事务部门指导下，所在地乡级人民政府对临时活动地点的活动进行监管。具备设立宗教活动场所条件后，办理宗教活动场所设立审批和登记手续。</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临时活动地点的宗教活动应当符合本条例的相关规定。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第五章　宗教教职人员</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第三十六条　宗教教职人员经宗教团体认定，报县级以上人民政府宗教事务部门备案，可以从事宗教教务活动。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未取得或者已丧失宗教教职人员资格的，不得以宗教教职人员的身份从事活动。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第三十七条　宗教教职人员担任或者离任宗教活动场所主要教职，经本宗教的宗教团体同意后，报县级以上人民政府宗教事务部门备案。</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第三十八条　宗教教职人员主持宗教活动、举行宗教仪式、从事宗教典籍整理、进行宗教文化研究、开展公益慈善等活动，受法律保护。</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第三十九条　宗教教职人员依法参加社会保障并享有相关权利。宗教团体、宗教院校、宗教活动场所应当按照规定为宗教教职人员办理社会保险登记。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第六章　宗教活动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第四十条　信教公民的集体宗教活动，一般应当在宗教活动场所内举行，由宗教活动场所、宗教团体或者宗教院校组织，由宗教教职人员或者符合本宗教规定的其他人员主持，按照教义教规进行。</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第四十一条　非宗教团体、非宗教院校、非宗教活动场所、非指定的临时活动地点不得组织、举行宗教活动，不得接受宗教性的捐赠。</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非宗教团体、非宗教院校、非宗教活动场所不得开展宗教教育培训，不得组织公民出境参加宗教方面的培训、会议、活动等。</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批准或者不予批准的决定。</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批准决定的，由批准机关向省级人民政府宗教事务部门备案。</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第四十三条　信仰伊斯兰教的中国公民前往国外朝觐，由伊斯兰教全国性宗教团体负责组织。</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第四十四条　禁止在宗教院校以外的学校及其他教育机构传教、举行宗教活动、成立宗教组织、设立宗教活动场所。</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第四十五条　宗教团体、宗教院校和寺观教堂按照国家有关规定可以编印、发送宗教内部资料性出版物。出版公开发行的宗教出版物，按照国家出版管理的规定办理。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涉及宗教内容的出版物，应当符合国家出版管理的规定，并不得含有下列内容：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（一）破坏信教公民与不信教公民和睦相处的；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（二）破坏不同宗教之间和睦以及宗教内部和睦的；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（三）歧视、侮辱信教公民或者不信教公民的；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（四）宣扬宗教极端主义的；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（五）违背宗教的独立自主自办原则的。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第四十六条　超出个人自用、合理数量的宗教类出版物及印刷品进境，或者以其他方式进口宗教类出版物及印刷品，应当按照国家有关规定办理。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第四十七条　从事互联网宗教信息服务，应当经省级以上人民政府宗教事务部门审核同意后，按照国家互联网信息服务管理有关规定办理。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第四十八条　互联网宗教信息服务的内容应当符合有关法律、法规、规章和宗教事务管理的相关规定。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互联网宗教信息服务的内容，不得违反本条例第四十五条第二款的规定。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第七章　宗教财产</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第四十九条　宗教团体、宗教院校、宗教活动场所对依法占有的属于国家、集体所有的财产，依照法律和国家有关规定管理和使用；对其他合法财产，依法享有所有权或者其他财产权利。</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第五十条　宗教团体、宗教院校、宗教活动场所合法使用的土地，合法所有或者使用的房屋、构筑物、设施，以及其他合法财产、收益，受法律保护。</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任何组织或者个人不得侵占、哄抢、私分、损毁或者非法查封、扣押、冻结、没收、处分宗教团体、宗教院校、宗教活动场所的合法财产，不得损毁宗教团体、宗教院校、宗教活动场所占有、使用的文物。</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涉及宗教团体、宗教院校、宗教活动场所土地使用权变更或者转移时，不动产登记机构应当征求本级人民政府宗教事务部门的意见。</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第五十二条　宗教团体、宗教院校、宗教活动场所是非营利性组织，其财产和收入应当用于与其宗旨相符的活动以及公益慈善事业，不得用于分配。</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第五十三条　任何组织或者个人捐资修建宗教活动场所，不享有该宗教活动场所的所有权、使用权，不得从该宗教活动场所获得经济收益。</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禁止投资、承包经营宗教活动场所或者大型露天宗教造像，禁止以宗教名义进行商业宣传。</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第五十四条　宗教活动场所用于宗教活动的房屋、构筑物及其附属的宗教教职人员生活用房不得转让、抵押或者作为实物投资。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第五十六条　宗教团体、宗教院校、宗教活动场所、宗教教职人员可以依法兴办公益慈善事业。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任何组织或者个人不得利用公益慈善活动传教。</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第五十七条　宗教团体、宗教院校、宗教活动场所可以按照国家有关规定接受境内外组织和个人的捐赠，用于与其宗旨相符的活动。</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宗教团体、宗教院校、宗教活动场所不得接受境外组织和个人附带条件的捐赠，接受捐赠金额超过10万元的，应当报县级以上人民政府宗教事务部门审批。</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宗教团体、宗教院校、宗教活动场所可以按照宗教习惯接受公民的捐赠，但不得强迫或者摊派。</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宗教团体、宗教院校、宗教活动场所应当按照国家有关财务、会计制度，建立健全会计核算、财务报告、财务公开等制度，建立健全财务管理机构，配备必要的财务会计人员，加强财务管理。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政府有关部门可以组织对宗教团体、宗教院校、宗教活动场所进行财务、资产检查和审计。</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第五十九条　宗教团体、宗教院校、宗教活动场所应当依法办理税务登记。</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宗教团体、宗教院校、宗教活动场所和宗教教职人员应当依法办理纳税申报，按照国家有关规定享受税收优惠。</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税务部门应当依法对宗教团体、宗教院校、宗教活动场所和宗教教职人员实施税收管理。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第六十条　宗教团体、宗教院校、宗教活动场所注销或者终止的，应当进行财产清算，清算后的剩余财产应当用于与其宗旨相符的事业。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第八章　法律责任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第六十一条　国家工作人员在宗教事务管理工作中滥用职权、玩忽职守、徇私舞弊，应当给予处分的，依法给予处分；构成犯罪的，依法追究刑事责任。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第六十二条　强制公民信仰宗教或者不信仰宗教，或者干扰宗教团体、宗教院校、宗教活动场所正常的宗教活动的，由宗教事务部门责令改正；有违反治安管理行为的，依法给予治安管理处罚。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侵犯宗教团体、宗教院校、宗教活动场所和信教公民合法权益的，依法承担民事责任；构成犯罪的，依法追究刑事责任。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宗教团体、宗教院校或者宗教活动场所有前款行为，情节严重的，有关部门应当采取必要的措施对其进行整顿，拒不接受整顿的，由登记管理机关或者批准设立机关依法吊销其登记证书或者设立许可。</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（一）未按规定办理变更登记或者备案手续的；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（二）宗教院校违反培养目标、办学章程和课程设置要求的；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（三）宗教活动场所违反本条例第二十六条规定，未建立有关管理制度或者管理制度不符合要求的；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（四）宗教活动场所违反本条例第五十四条规定，将用于宗教活动的房屋、构筑物及其附属的宗教教职人员生活用房转让、抵押或者作为实物投资的；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（五）宗教活动场所内发生重大事故、重大事件未及时报告，造成严重后果的；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（六）违反本条例第五条规定，违背宗教的独立自主自办原则的；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（七）违反国家有关规定接受境内外捐赠的；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（八）拒不接受行政管理机关依法实施的监督管理的。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第六十六条　临时活动地点的活动违反本条例相关规定的，由宗教事务部门责令改正；情节严重的，责令停止活动，撤销该临时活动地点；有违法所得、非法财物的，予以没收。</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第六十八条　涉及宗教内容的出版物或者互联网宗教信息服务有本条例第四十五条第二款禁止内容的，由有关部门对相关责任单位及人员依法给予行政处罚；构成犯罪的，依法追究刑事责任。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擅自从事互联网宗教信息服务或者超出批准或备案项目提供服务的，由有关部门根据相关法律、法规处理。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第七十条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（一）宣扬、支持、资助宗教极端主义，破坏民族团结、分裂国家和进行恐怖活动或者参与相关活动的；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lastRenderedPageBreak/>
        <w:t>（二）受境外势力支配，擅自接受境外宗教团体或者机构委任教职，以及其他违背宗教的独立自主自办原则的；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（三）违反国家有关规定接受境内外捐赠的；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（四）组织、主持未经批准的在宗教活动场所外举行的宗教活动的；</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（五）其他违反法律、法规、规章的行为。</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第七十五条　对宗教事务部门的行政行为不服的，可以依法申请行政复议；对行政复议决定不服的，可以依法提起行政诉讼。</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jc w:val="center"/>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第九章　附　　则</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 </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第七十六条　内地与香港特别行政区、澳门特别行政区和台湾地区进行宗教交往，按照法律、行政法规和国家有关规定办理。</w:t>
      </w:r>
    </w:p>
    <w:p w:rsidR="00F840FA" w:rsidRDefault="00F840FA" w:rsidP="00F840FA">
      <w:pPr>
        <w:pStyle w:val="a3"/>
        <w:shd w:val="clear" w:color="auto" w:fill="FFFFFF"/>
        <w:spacing w:before="0" w:beforeAutospacing="0" w:after="0" w:afterAutospacing="0" w:line="486" w:lineRule="atLeast"/>
        <w:ind w:firstLine="480"/>
        <w:rPr>
          <w:rFonts w:ascii="微软雅黑" w:eastAsia="微软雅黑" w:hAnsi="微软雅黑" w:hint="eastAsia"/>
          <w:color w:val="333333"/>
          <w:sz w:val="27"/>
          <w:szCs w:val="27"/>
        </w:rPr>
      </w:pPr>
      <w:r>
        <w:rPr>
          <w:rFonts w:ascii="微软雅黑" w:eastAsia="微软雅黑" w:hAnsi="微软雅黑" w:hint="eastAsia"/>
          <w:color w:val="333333"/>
          <w:sz w:val="27"/>
          <w:szCs w:val="27"/>
        </w:rPr>
        <w:t>第七十七条　本条例自2018年2月1日起施行。</w:t>
      </w:r>
    </w:p>
    <w:p w:rsidR="000F3817" w:rsidRPr="00F840FA" w:rsidRDefault="000F3817" w:rsidP="00F840FA"/>
    <w:sectPr w:rsidR="000F3817" w:rsidRPr="00F840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24"/>
    <w:rsid w:val="000F3817"/>
    <w:rsid w:val="008D7677"/>
    <w:rsid w:val="00F840FA"/>
    <w:rsid w:val="00FF0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A643D"/>
  <w15:chartTrackingRefBased/>
  <w15:docId w15:val="{F0BFC5CE-F841-4BD2-B028-8B790D23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840F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0B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F0B24"/>
    <w:rPr>
      <w:b/>
      <w:bCs/>
    </w:rPr>
  </w:style>
  <w:style w:type="character" w:customStyle="1" w:styleId="30">
    <w:name w:val="标题 3 字符"/>
    <w:basedOn w:val="a0"/>
    <w:link w:val="3"/>
    <w:uiPriority w:val="9"/>
    <w:rsid w:val="00F840F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814468">
      <w:bodyDiv w:val="1"/>
      <w:marLeft w:val="0"/>
      <w:marRight w:val="0"/>
      <w:marTop w:val="0"/>
      <w:marBottom w:val="0"/>
      <w:divBdr>
        <w:top w:val="none" w:sz="0" w:space="0" w:color="auto"/>
        <w:left w:val="none" w:sz="0" w:space="0" w:color="auto"/>
        <w:bottom w:val="none" w:sz="0" w:space="0" w:color="auto"/>
        <w:right w:val="none" w:sz="0" w:space="0" w:color="auto"/>
      </w:divBdr>
    </w:div>
    <w:div w:id="1646857826">
      <w:bodyDiv w:val="1"/>
      <w:marLeft w:val="0"/>
      <w:marRight w:val="0"/>
      <w:marTop w:val="0"/>
      <w:marBottom w:val="0"/>
      <w:divBdr>
        <w:top w:val="none" w:sz="0" w:space="0" w:color="auto"/>
        <w:left w:val="none" w:sz="0" w:space="0" w:color="auto"/>
        <w:bottom w:val="none" w:sz="0" w:space="0" w:color="auto"/>
        <w:right w:val="none" w:sz="0" w:space="0" w:color="auto"/>
      </w:divBdr>
    </w:div>
    <w:div w:id="180322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大向</dc:creator>
  <cp:keywords/>
  <dc:description/>
  <cp:lastModifiedBy>大向</cp:lastModifiedBy>
  <cp:revision>2</cp:revision>
  <dcterms:created xsi:type="dcterms:W3CDTF">2017-10-17T08:09:00Z</dcterms:created>
  <dcterms:modified xsi:type="dcterms:W3CDTF">2017-10-17T08:09:00Z</dcterms:modified>
</cp:coreProperties>
</file>